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4BCC" w14:textId="77777777" w:rsidR="0013201D" w:rsidRPr="000B74A9" w:rsidRDefault="0013201D" w:rsidP="0013201D">
      <w:pPr>
        <w:spacing w:line="276" w:lineRule="auto"/>
        <w:jc w:val="center"/>
        <w:rPr>
          <w:rFonts w:ascii="Times New Roman" w:hAnsi="Times New Roman" w:cs="Times New Roman"/>
          <w:sz w:val="28"/>
          <w:szCs w:val="28"/>
        </w:rPr>
      </w:pPr>
      <w:r w:rsidRPr="000B74A9">
        <w:rPr>
          <w:rFonts w:ascii="Times New Roman" w:hAnsi="Times New Roman" w:cs="Times New Roman"/>
          <w:sz w:val="28"/>
          <w:szCs w:val="28"/>
        </w:rPr>
        <w:t>Аннотация рабочей программы дисциплины</w:t>
      </w:r>
    </w:p>
    <w:p w14:paraId="27B8BA3C" w14:textId="77777777" w:rsidR="0013201D" w:rsidRPr="00814EEE" w:rsidRDefault="0013201D" w:rsidP="0013201D">
      <w:pPr>
        <w:spacing w:line="276" w:lineRule="auto"/>
        <w:jc w:val="center"/>
        <w:rPr>
          <w:rFonts w:ascii="Times New Roman" w:hAnsi="Times New Roman" w:cs="Times New Roman"/>
          <w:sz w:val="28"/>
          <w:szCs w:val="28"/>
        </w:rPr>
      </w:pPr>
      <w:r w:rsidRPr="000B74A9">
        <w:rPr>
          <w:rFonts w:ascii="Times New Roman" w:hAnsi="Times New Roman" w:cs="Times New Roman"/>
          <w:sz w:val="28"/>
          <w:szCs w:val="28"/>
        </w:rPr>
        <w:t>«Иностранный язык»</w:t>
      </w:r>
    </w:p>
    <w:p w14:paraId="74CD6390" w14:textId="77777777" w:rsidR="0013201D" w:rsidRPr="00814EEE" w:rsidRDefault="0013201D" w:rsidP="0013201D">
      <w:pPr>
        <w:spacing w:line="276" w:lineRule="auto"/>
        <w:jc w:val="center"/>
        <w:rPr>
          <w:rFonts w:ascii="Times New Roman" w:hAnsi="Times New Roman" w:cs="Times New Roman"/>
          <w:sz w:val="28"/>
          <w:szCs w:val="28"/>
        </w:rPr>
      </w:pPr>
    </w:p>
    <w:p w14:paraId="06718E5E" w14:textId="77777777" w:rsidR="0013201D" w:rsidRPr="000B74A9" w:rsidRDefault="0013201D" w:rsidP="0013201D">
      <w:pPr>
        <w:spacing w:line="276" w:lineRule="auto"/>
        <w:rPr>
          <w:rFonts w:ascii="Times New Roman" w:hAnsi="Times New Roman" w:cs="Times New Roman"/>
          <w:sz w:val="28"/>
          <w:szCs w:val="28"/>
        </w:rPr>
      </w:pPr>
      <w:r>
        <w:rPr>
          <w:rFonts w:ascii="Times New Roman" w:hAnsi="Times New Roman" w:cs="Times New Roman"/>
          <w:sz w:val="28"/>
          <w:szCs w:val="28"/>
        </w:rPr>
        <w:t>1.</w:t>
      </w:r>
      <w:r w:rsidRPr="000B74A9">
        <w:rPr>
          <w:rFonts w:ascii="Times New Roman" w:hAnsi="Times New Roman" w:cs="Times New Roman"/>
          <w:sz w:val="28"/>
          <w:szCs w:val="28"/>
        </w:rPr>
        <w:t>Цель и задачи дисциплины</w:t>
      </w:r>
    </w:p>
    <w:p w14:paraId="4D6F53C9" w14:textId="77777777" w:rsidR="0013201D" w:rsidRPr="00814EEE" w:rsidRDefault="0013201D" w:rsidP="0013201D">
      <w:pPr>
        <w:spacing w:line="276" w:lineRule="auto"/>
        <w:jc w:val="both"/>
        <w:rPr>
          <w:rFonts w:ascii="Times New Roman" w:hAnsi="Times New Roman" w:cs="Times New Roman"/>
          <w:sz w:val="28"/>
          <w:szCs w:val="28"/>
        </w:rPr>
      </w:pPr>
      <w:bookmarkStart w:id="0" w:name="_Toc437505842"/>
      <w:bookmarkEnd w:id="0"/>
      <w:r w:rsidRPr="00814EEE">
        <w:rPr>
          <w:rFonts w:ascii="Times New Roman" w:hAnsi="Times New Roman" w:cs="Times New Roman"/>
          <w:sz w:val="28"/>
          <w:szCs w:val="28"/>
        </w:rPr>
        <w:t>Цели и задачи дисциплины заключается в достижении выпускником, освоившим программу аспирантуры, практического владения языком и формировании у него следующих навыков и компетенций:</w:t>
      </w:r>
    </w:p>
    <w:p w14:paraId="42EE233B"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готовность участвовать в работе российских и международных исследовательских коллективов по решению научных и научно-образовательных задач;</w:t>
      </w:r>
    </w:p>
    <w:p w14:paraId="44CA66C6"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готовность использовать современные методы и технологии научной коммуникации на государственном и иностранном языках.</w:t>
      </w:r>
    </w:p>
    <w:p w14:paraId="23D599B1"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Достижение поставленной цели предполагает решение следующих задач:</w:t>
      </w:r>
    </w:p>
    <w:p w14:paraId="5475D405"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свободно читать оригинальную литературу на иностранном языке в соответствующей отрасли знаний;</w:t>
      </w:r>
    </w:p>
    <w:p w14:paraId="4753B0E9"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оформлять извлеченную из иностранных источников информацию в виде перевода, резюме, доклада или сообщения, как в устном, так и в письменном виде;</w:t>
      </w:r>
    </w:p>
    <w:p w14:paraId="70B6C677"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делать сообщения и доклады на иностранном языке на темы, связанные с научной работой аспиранта (экстерна);</w:t>
      </w:r>
    </w:p>
    <w:p w14:paraId="2EE8ABAF"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вести беседу по специальности.</w:t>
      </w:r>
    </w:p>
    <w:p w14:paraId="2F0F1425"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14EEE">
        <w:rPr>
          <w:rFonts w:ascii="Times New Roman" w:hAnsi="Times New Roman" w:cs="Times New Roman"/>
          <w:sz w:val="28"/>
          <w:szCs w:val="28"/>
        </w:rPr>
        <w:t>Место дисциплины в структуре программы аспирантуры</w:t>
      </w:r>
    </w:p>
    <w:p w14:paraId="7084926D" w14:textId="77777777" w:rsidR="0013201D" w:rsidRPr="00814EEE" w:rsidRDefault="0013201D" w:rsidP="0013201D">
      <w:pPr>
        <w:spacing w:line="276" w:lineRule="auto"/>
        <w:jc w:val="both"/>
        <w:rPr>
          <w:rFonts w:ascii="Times New Roman" w:hAnsi="Times New Roman" w:cs="Times New Roman"/>
          <w:sz w:val="28"/>
          <w:szCs w:val="28"/>
        </w:rPr>
      </w:pPr>
      <w:r w:rsidRPr="00814EEE">
        <w:rPr>
          <w:rFonts w:ascii="Times New Roman" w:hAnsi="Times New Roman" w:cs="Times New Roman"/>
          <w:sz w:val="28"/>
          <w:szCs w:val="28"/>
        </w:rPr>
        <w:t>Дисциплина отнесена к обязательным дисциплинам образовательного компонента программы подготовки научных и научно-педагогических кадров в аспирантуре по группе научных специальностей 1.5 Биологические науки.</w:t>
      </w:r>
    </w:p>
    <w:p w14:paraId="28F24846" w14:textId="77777777" w:rsidR="0013201D" w:rsidRPr="000B74A9" w:rsidRDefault="0013201D" w:rsidP="0013201D">
      <w:pPr>
        <w:spacing w:line="276" w:lineRule="auto"/>
        <w:rPr>
          <w:rFonts w:ascii="Times New Roman" w:hAnsi="Times New Roman" w:cs="Times New Roman"/>
          <w:sz w:val="28"/>
          <w:szCs w:val="28"/>
        </w:rPr>
      </w:pPr>
      <w:r>
        <w:rPr>
          <w:rFonts w:ascii="Times New Roman" w:hAnsi="Times New Roman" w:cs="Times New Roman"/>
          <w:sz w:val="28"/>
          <w:szCs w:val="28"/>
        </w:rPr>
        <w:t>3.</w:t>
      </w:r>
      <w:r w:rsidRPr="000B74A9">
        <w:rPr>
          <w:rFonts w:ascii="Times New Roman" w:hAnsi="Times New Roman" w:cs="Times New Roman"/>
          <w:sz w:val="28"/>
          <w:szCs w:val="28"/>
        </w:rPr>
        <w:t xml:space="preserve">Объем и структура дисциплины </w:t>
      </w:r>
    </w:p>
    <w:p w14:paraId="71CB75D3" w14:textId="77777777" w:rsidR="0013201D" w:rsidRPr="00814EEE" w:rsidRDefault="0013201D" w:rsidP="0013201D">
      <w:pPr>
        <w:spacing w:line="276" w:lineRule="auto"/>
        <w:jc w:val="both"/>
        <w:rPr>
          <w:rFonts w:ascii="Times New Roman" w:hAnsi="Times New Roman" w:cs="Times New Roman"/>
          <w:sz w:val="28"/>
          <w:szCs w:val="28"/>
        </w:rPr>
      </w:pPr>
      <w:r w:rsidRPr="00814EEE">
        <w:rPr>
          <w:rFonts w:ascii="Times New Roman" w:hAnsi="Times New Roman" w:cs="Times New Roman"/>
          <w:sz w:val="28"/>
          <w:szCs w:val="28"/>
        </w:rPr>
        <w:t>Всего на ее изучение отводится 180 часов (108 часов аудиторной работы, 36 часов самостоятельной работы и 36 часов на итоговую аттестацию в виде кандидатского экзамена). В соответствии с учебным планом, занятия проводятся на первом или втором году обучения или в соответствии с индивидуальным планом работы аспиранта.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8"/>
        <w:gridCol w:w="1977"/>
      </w:tblGrid>
      <w:tr w:rsidR="0013201D" w:rsidRPr="00814EEE" w14:paraId="0CE42667" w14:textId="77777777" w:rsidTr="00716E19">
        <w:trPr>
          <w:trHeight w:val="357"/>
          <w:tblHeader/>
        </w:trPr>
        <w:tc>
          <w:tcPr>
            <w:tcW w:w="3942" w:type="pct"/>
            <w:vAlign w:val="center"/>
          </w:tcPr>
          <w:p w14:paraId="25741C09"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lastRenderedPageBreak/>
              <w:t>Вид учебной работы</w:t>
            </w:r>
          </w:p>
        </w:tc>
        <w:tc>
          <w:tcPr>
            <w:tcW w:w="1058" w:type="pct"/>
            <w:vAlign w:val="center"/>
          </w:tcPr>
          <w:p w14:paraId="72644CD3"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Всего часов/З.Е.</w:t>
            </w:r>
          </w:p>
        </w:tc>
      </w:tr>
      <w:tr w:rsidR="0013201D" w:rsidRPr="00814EEE" w14:paraId="0349C64F" w14:textId="77777777" w:rsidTr="00716E19">
        <w:trPr>
          <w:trHeight w:val="340"/>
        </w:trPr>
        <w:tc>
          <w:tcPr>
            <w:tcW w:w="3942" w:type="pct"/>
            <w:vAlign w:val="center"/>
          </w:tcPr>
          <w:p w14:paraId="27A1F8B0"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Контактная работа обучающихся с преподавателем (всего)</w:t>
            </w:r>
          </w:p>
        </w:tc>
        <w:tc>
          <w:tcPr>
            <w:tcW w:w="1058" w:type="pct"/>
            <w:vAlign w:val="center"/>
          </w:tcPr>
          <w:p w14:paraId="0BCE456B"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144</w:t>
            </w:r>
          </w:p>
        </w:tc>
      </w:tr>
      <w:tr w:rsidR="0013201D" w:rsidRPr="00814EEE" w14:paraId="45616A48" w14:textId="77777777" w:rsidTr="00716E19">
        <w:trPr>
          <w:trHeight w:val="340"/>
        </w:trPr>
        <w:tc>
          <w:tcPr>
            <w:tcW w:w="3942" w:type="pct"/>
          </w:tcPr>
          <w:p w14:paraId="40496D29"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в том числе: лекции</w:t>
            </w:r>
          </w:p>
        </w:tc>
        <w:tc>
          <w:tcPr>
            <w:tcW w:w="1058" w:type="pct"/>
          </w:tcPr>
          <w:p w14:paraId="5BED9B08" w14:textId="77777777" w:rsidR="0013201D" w:rsidRPr="00814EEE" w:rsidRDefault="0013201D" w:rsidP="00716E19">
            <w:pPr>
              <w:spacing w:line="276" w:lineRule="auto"/>
              <w:rPr>
                <w:rFonts w:ascii="Times New Roman" w:hAnsi="Times New Roman" w:cs="Times New Roman"/>
                <w:sz w:val="28"/>
                <w:szCs w:val="28"/>
              </w:rPr>
            </w:pPr>
          </w:p>
        </w:tc>
      </w:tr>
      <w:tr w:rsidR="0013201D" w:rsidRPr="00814EEE" w14:paraId="530305AB" w14:textId="77777777" w:rsidTr="00716E19">
        <w:trPr>
          <w:trHeight w:val="340"/>
        </w:trPr>
        <w:tc>
          <w:tcPr>
            <w:tcW w:w="3942" w:type="pct"/>
          </w:tcPr>
          <w:p w14:paraId="453726F8"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практические (семинарские) занятия </w:t>
            </w:r>
          </w:p>
        </w:tc>
        <w:tc>
          <w:tcPr>
            <w:tcW w:w="1058" w:type="pct"/>
          </w:tcPr>
          <w:p w14:paraId="6FDED7A0"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108</w:t>
            </w:r>
          </w:p>
        </w:tc>
      </w:tr>
      <w:tr w:rsidR="0013201D" w:rsidRPr="00814EEE" w14:paraId="0D619FA6" w14:textId="77777777" w:rsidTr="00716E19">
        <w:trPr>
          <w:trHeight w:val="340"/>
        </w:trPr>
        <w:tc>
          <w:tcPr>
            <w:tcW w:w="3942" w:type="pct"/>
          </w:tcPr>
          <w:p w14:paraId="35FD445E"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консультации, зачет, экзамен</w:t>
            </w:r>
          </w:p>
        </w:tc>
        <w:tc>
          <w:tcPr>
            <w:tcW w:w="1058" w:type="pct"/>
          </w:tcPr>
          <w:p w14:paraId="50349C6B"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36</w:t>
            </w:r>
          </w:p>
        </w:tc>
      </w:tr>
      <w:tr w:rsidR="0013201D" w:rsidRPr="00814EEE" w14:paraId="61F4030E" w14:textId="77777777" w:rsidTr="00716E19">
        <w:trPr>
          <w:trHeight w:val="340"/>
        </w:trPr>
        <w:tc>
          <w:tcPr>
            <w:tcW w:w="3942" w:type="pct"/>
          </w:tcPr>
          <w:p w14:paraId="7536508F"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Самостоятельная работа обучающихся</w:t>
            </w:r>
          </w:p>
        </w:tc>
        <w:tc>
          <w:tcPr>
            <w:tcW w:w="1058" w:type="pct"/>
          </w:tcPr>
          <w:p w14:paraId="3FBD7310"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36</w:t>
            </w:r>
          </w:p>
        </w:tc>
      </w:tr>
      <w:tr w:rsidR="0013201D" w:rsidRPr="00814EEE" w14:paraId="1679CB22" w14:textId="77777777" w:rsidTr="00716E19">
        <w:trPr>
          <w:trHeight w:val="340"/>
        </w:trPr>
        <w:tc>
          <w:tcPr>
            <w:tcW w:w="3942" w:type="pct"/>
          </w:tcPr>
          <w:p w14:paraId="69260C8C"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Общая трудоемкость</w:t>
            </w:r>
          </w:p>
        </w:tc>
        <w:tc>
          <w:tcPr>
            <w:tcW w:w="1058" w:type="pct"/>
          </w:tcPr>
          <w:p w14:paraId="73BC363E" w14:textId="77777777" w:rsidR="0013201D" w:rsidRPr="00814EEE" w:rsidRDefault="0013201D" w:rsidP="00716E19">
            <w:pPr>
              <w:spacing w:line="276" w:lineRule="auto"/>
              <w:rPr>
                <w:rFonts w:ascii="Times New Roman" w:hAnsi="Times New Roman" w:cs="Times New Roman"/>
                <w:sz w:val="28"/>
                <w:szCs w:val="28"/>
              </w:rPr>
            </w:pPr>
            <w:r w:rsidRPr="00814EEE">
              <w:rPr>
                <w:rFonts w:ascii="Times New Roman" w:hAnsi="Times New Roman" w:cs="Times New Roman"/>
                <w:sz w:val="28"/>
                <w:szCs w:val="28"/>
              </w:rPr>
              <w:t>180/5</w:t>
            </w:r>
          </w:p>
        </w:tc>
      </w:tr>
    </w:tbl>
    <w:p w14:paraId="59728C53" w14:textId="77777777" w:rsidR="0013201D" w:rsidRPr="00814EEE" w:rsidRDefault="0013201D" w:rsidP="0013201D">
      <w:pPr>
        <w:spacing w:line="276" w:lineRule="auto"/>
        <w:rPr>
          <w:rFonts w:ascii="Times New Roman" w:hAnsi="Times New Roman" w:cs="Times New Roman"/>
          <w:sz w:val="28"/>
          <w:szCs w:val="28"/>
        </w:rPr>
      </w:pPr>
    </w:p>
    <w:p w14:paraId="1A7E361B" w14:textId="77777777" w:rsidR="0013201D" w:rsidRPr="00814EEE" w:rsidRDefault="0013201D" w:rsidP="0013201D">
      <w:pPr>
        <w:spacing w:line="276" w:lineRule="auto"/>
        <w:jc w:val="both"/>
        <w:rPr>
          <w:rFonts w:ascii="Times New Roman" w:hAnsi="Times New Roman" w:cs="Times New Roman"/>
          <w:sz w:val="28"/>
          <w:szCs w:val="28"/>
        </w:rPr>
      </w:pPr>
      <w:r w:rsidRPr="00814EEE">
        <w:rPr>
          <w:rFonts w:ascii="Times New Roman" w:hAnsi="Times New Roman" w:cs="Times New Roman"/>
          <w:sz w:val="28"/>
          <w:szCs w:val="28"/>
        </w:rPr>
        <w:t>В процессе освоения дисциплины «Иностранный язык» (английский) предусмотрены следующие виды самостоятельной работы: выполнение домашнего задания, устный и письменный перевод, подготовка презентаций и т.д.). Контроль над выполнением осуществляется во время аудиторных занятий в результате фронтальных и выборочных опросов.</w:t>
      </w:r>
    </w:p>
    <w:p w14:paraId="76EE5723" w14:textId="77777777" w:rsidR="0013201D" w:rsidRPr="00814EEE" w:rsidRDefault="0013201D" w:rsidP="0013201D">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Pr="00814EEE">
        <w:rPr>
          <w:rFonts w:ascii="Times New Roman" w:hAnsi="Times New Roman" w:cs="Times New Roman"/>
          <w:sz w:val="28"/>
          <w:szCs w:val="28"/>
        </w:rPr>
        <w:t xml:space="preserve">Оценка качества освоения аспирантами дисциплины включает: </w:t>
      </w:r>
    </w:p>
    <w:p w14:paraId="3091D5CC"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текущий контроль успеваемости; </w:t>
      </w:r>
    </w:p>
    <w:p w14:paraId="65C3C527"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промежуточную аттестацию – дифференцированный зачет, кандидатский экзамен.</w:t>
      </w:r>
    </w:p>
    <w:p w14:paraId="226F6567" w14:textId="77777777" w:rsidR="0013201D" w:rsidRPr="00814EEE" w:rsidRDefault="0013201D" w:rsidP="0013201D">
      <w:pPr>
        <w:spacing w:line="276" w:lineRule="auto"/>
        <w:jc w:val="both"/>
        <w:rPr>
          <w:rFonts w:ascii="Times New Roman" w:hAnsi="Times New Roman" w:cs="Times New Roman"/>
          <w:sz w:val="28"/>
          <w:szCs w:val="28"/>
        </w:rPr>
      </w:pPr>
      <w:r w:rsidRPr="00814EEE">
        <w:rPr>
          <w:rFonts w:ascii="Times New Roman" w:hAnsi="Times New Roman" w:cs="Times New Roman"/>
          <w:sz w:val="28"/>
          <w:szCs w:val="28"/>
        </w:rPr>
        <w:t xml:space="preserve">Кандидатский экзамен </w:t>
      </w:r>
      <w:proofErr w:type="gramStart"/>
      <w:r w:rsidRPr="00814EEE">
        <w:rPr>
          <w:rFonts w:ascii="Times New Roman" w:hAnsi="Times New Roman" w:cs="Times New Roman"/>
          <w:sz w:val="28"/>
          <w:szCs w:val="28"/>
        </w:rPr>
        <w:t>по иностранному</w:t>
      </w:r>
      <w:proofErr w:type="gramEnd"/>
      <w:r w:rsidRPr="00814EEE">
        <w:rPr>
          <w:rFonts w:ascii="Times New Roman" w:hAnsi="Times New Roman" w:cs="Times New Roman"/>
          <w:sz w:val="28"/>
          <w:szCs w:val="28"/>
        </w:rPr>
        <w:t xml:space="preserve"> (английскому) языку проводится в два этапа: на первом этапе аспирант (экстерн) выполняет письменный перевод научного текста по специальности на язык обучения. Второй этап экзамена проводится устно. На кандидатском экзамене аспирант должен продемонстрировать умение пользоваться иностранным языком как средством профессионального общения в научной сфере.</w:t>
      </w:r>
    </w:p>
    <w:p w14:paraId="2691DA0A" w14:textId="77777777" w:rsidR="0013201D" w:rsidRPr="00814EEE" w:rsidRDefault="0013201D" w:rsidP="0013201D">
      <w:pPr>
        <w:spacing w:line="276" w:lineRule="auto"/>
        <w:rPr>
          <w:rFonts w:ascii="Times New Roman" w:hAnsi="Times New Roman" w:cs="Times New Roman"/>
          <w:sz w:val="28"/>
          <w:szCs w:val="28"/>
        </w:rPr>
      </w:pPr>
    </w:p>
    <w:p w14:paraId="44667F42"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5. Материально-техническое обеспечение дисциплины:</w:t>
      </w:r>
    </w:p>
    <w:p w14:paraId="2B2CE7B6"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конференц-зал корпуса №1 ГНЦ ВБ «Вектор» Роспотребнадзора, оснащенный средствами мультимедиа: проектор, экран, компьютер/ноутбук;</w:t>
      </w:r>
    </w:p>
    <w:p w14:paraId="74C1F7B2"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доска учебная маркерная;</w:t>
      </w:r>
    </w:p>
    <w:p w14:paraId="50486BE9"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рабочее место аспиранта с выходом в Интернет;</w:t>
      </w:r>
    </w:p>
    <w:p w14:paraId="0560BA6A"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операционная система </w:t>
      </w:r>
      <w:proofErr w:type="spellStart"/>
      <w:r w:rsidRPr="00814EEE">
        <w:rPr>
          <w:rFonts w:ascii="Times New Roman" w:hAnsi="Times New Roman" w:cs="Times New Roman"/>
          <w:sz w:val="28"/>
          <w:szCs w:val="28"/>
        </w:rPr>
        <w:t>Microsoft</w:t>
      </w:r>
      <w:proofErr w:type="spellEnd"/>
      <w:r w:rsidRPr="00814EEE">
        <w:rPr>
          <w:rFonts w:ascii="Times New Roman" w:hAnsi="Times New Roman" w:cs="Times New Roman"/>
          <w:sz w:val="28"/>
          <w:szCs w:val="28"/>
        </w:rPr>
        <w:t xml:space="preserve"> </w:t>
      </w:r>
      <w:proofErr w:type="spellStart"/>
      <w:r w:rsidRPr="00814EEE">
        <w:rPr>
          <w:rFonts w:ascii="Times New Roman" w:hAnsi="Times New Roman" w:cs="Times New Roman"/>
          <w:sz w:val="28"/>
          <w:szCs w:val="28"/>
        </w:rPr>
        <w:t>Windows</w:t>
      </w:r>
      <w:proofErr w:type="spellEnd"/>
      <w:r w:rsidRPr="00814EEE">
        <w:rPr>
          <w:rFonts w:ascii="Times New Roman" w:hAnsi="Times New Roman" w:cs="Times New Roman"/>
          <w:sz w:val="28"/>
          <w:szCs w:val="28"/>
        </w:rPr>
        <w:t>;</w:t>
      </w:r>
    </w:p>
    <w:p w14:paraId="6ADC3625"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lastRenderedPageBreak/>
        <w:t xml:space="preserve">- офисная программа </w:t>
      </w:r>
      <w:proofErr w:type="spellStart"/>
      <w:r w:rsidRPr="00814EEE">
        <w:rPr>
          <w:rFonts w:ascii="Times New Roman" w:hAnsi="Times New Roman" w:cs="Times New Roman"/>
          <w:sz w:val="28"/>
          <w:szCs w:val="28"/>
        </w:rPr>
        <w:t>Microsoft</w:t>
      </w:r>
      <w:proofErr w:type="spellEnd"/>
      <w:r w:rsidRPr="00814EEE">
        <w:rPr>
          <w:rFonts w:ascii="Times New Roman" w:hAnsi="Times New Roman" w:cs="Times New Roman"/>
          <w:sz w:val="28"/>
          <w:szCs w:val="28"/>
        </w:rPr>
        <w:t xml:space="preserve"> </w:t>
      </w:r>
      <w:proofErr w:type="spellStart"/>
      <w:r w:rsidRPr="00814EEE">
        <w:rPr>
          <w:rFonts w:ascii="Times New Roman" w:hAnsi="Times New Roman" w:cs="Times New Roman"/>
          <w:sz w:val="28"/>
          <w:szCs w:val="28"/>
        </w:rPr>
        <w:t>Office</w:t>
      </w:r>
      <w:proofErr w:type="spellEnd"/>
      <w:r w:rsidRPr="00814EEE">
        <w:rPr>
          <w:rFonts w:ascii="Times New Roman" w:hAnsi="Times New Roman" w:cs="Times New Roman"/>
          <w:sz w:val="28"/>
          <w:szCs w:val="28"/>
        </w:rPr>
        <w:t>;</w:t>
      </w:r>
    </w:p>
    <w:p w14:paraId="1D1607C7"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электронные презентации лекций;</w:t>
      </w:r>
    </w:p>
    <w:p w14:paraId="71352B24"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xml:space="preserve">- платформа </w:t>
      </w:r>
      <w:proofErr w:type="spellStart"/>
      <w:r w:rsidRPr="00814EEE">
        <w:rPr>
          <w:rFonts w:ascii="Times New Roman" w:hAnsi="Times New Roman" w:cs="Times New Roman"/>
          <w:sz w:val="28"/>
          <w:szCs w:val="28"/>
        </w:rPr>
        <w:t>WeStudy</w:t>
      </w:r>
      <w:proofErr w:type="spellEnd"/>
      <w:r w:rsidRPr="00814EEE">
        <w:rPr>
          <w:rFonts w:ascii="Times New Roman" w:hAnsi="Times New Roman" w:cs="Times New Roman"/>
          <w:sz w:val="28"/>
          <w:szCs w:val="28"/>
        </w:rPr>
        <w:t xml:space="preserve"> (лицензионный договор №С-9310);</w:t>
      </w:r>
    </w:p>
    <w:p w14:paraId="1FC4F9B8" w14:textId="77777777" w:rsidR="0013201D" w:rsidRPr="00814EEE" w:rsidRDefault="0013201D" w:rsidP="0013201D">
      <w:pPr>
        <w:spacing w:line="276" w:lineRule="auto"/>
        <w:rPr>
          <w:rFonts w:ascii="Times New Roman" w:hAnsi="Times New Roman" w:cs="Times New Roman"/>
          <w:sz w:val="28"/>
          <w:szCs w:val="28"/>
        </w:rPr>
      </w:pPr>
      <w:r w:rsidRPr="00814EEE">
        <w:rPr>
          <w:rFonts w:ascii="Times New Roman" w:hAnsi="Times New Roman" w:cs="Times New Roman"/>
          <w:sz w:val="28"/>
          <w:szCs w:val="28"/>
        </w:rPr>
        <w:t>- платформа «</w:t>
      </w:r>
      <w:proofErr w:type="spellStart"/>
      <w:r w:rsidRPr="00814EEE">
        <w:rPr>
          <w:rFonts w:ascii="Times New Roman" w:hAnsi="Times New Roman" w:cs="Times New Roman"/>
          <w:sz w:val="28"/>
          <w:szCs w:val="28"/>
        </w:rPr>
        <w:t>Вебинар.ру</w:t>
      </w:r>
      <w:proofErr w:type="spellEnd"/>
      <w:r w:rsidRPr="00814EEE">
        <w:rPr>
          <w:rFonts w:ascii="Times New Roman" w:hAnsi="Times New Roman" w:cs="Times New Roman"/>
          <w:sz w:val="28"/>
          <w:szCs w:val="28"/>
        </w:rPr>
        <w:t>».</w:t>
      </w:r>
    </w:p>
    <w:p w14:paraId="02D62820" w14:textId="77777777" w:rsidR="00734C53" w:rsidRDefault="00734C53">
      <w:bookmarkStart w:id="1" w:name="_GoBack"/>
      <w:bookmarkEnd w:id="1"/>
    </w:p>
    <w:sectPr w:rsidR="00734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4F"/>
    <w:rsid w:val="0013201D"/>
    <w:rsid w:val="00734C53"/>
    <w:rsid w:val="00CD3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4FAC7-5765-46A0-BBBD-DB26EAAD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01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Черникова Алла Сергеевна</dc:creator>
  <cp:keywords/>
  <dc:description/>
  <cp:lastModifiedBy>Черникова Алла Сергеевна</cp:lastModifiedBy>
  <cp:revision>2</cp:revision>
  <dcterms:created xsi:type="dcterms:W3CDTF">2023-06-02T07:49:00Z</dcterms:created>
  <dcterms:modified xsi:type="dcterms:W3CDTF">2023-06-02T07:49:00Z</dcterms:modified>
</cp:coreProperties>
</file>