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EE72" w14:textId="77777777" w:rsidR="00A0603C" w:rsidRPr="007D7141" w:rsidRDefault="00A0603C" w:rsidP="00A0603C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D7141">
        <w:rPr>
          <w:b/>
        </w:rPr>
        <w:t>АННОТАЦИЯ</w:t>
      </w:r>
    </w:p>
    <w:p w14:paraId="6C02695F" w14:textId="77777777" w:rsidR="00A0603C" w:rsidRPr="007D7141" w:rsidRDefault="00A0603C" w:rsidP="00A0603C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D7141">
        <w:rPr>
          <w:b/>
        </w:rPr>
        <w:t>рабочей программы дисциплины</w:t>
      </w:r>
    </w:p>
    <w:p w14:paraId="3391592C" w14:textId="77777777" w:rsidR="00A0603C" w:rsidRPr="007D7141" w:rsidRDefault="00A0603C" w:rsidP="00A0603C">
      <w:pPr>
        <w:spacing w:line="276" w:lineRule="auto"/>
        <w:jc w:val="center"/>
        <w:rPr>
          <w:rFonts w:eastAsia="Calibri"/>
          <w:b/>
          <w:color w:val="000000"/>
        </w:rPr>
      </w:pPr>
      <w:r w:rsidRPr="007D7141">
        <w:rPr>
          <w:rFonts w:eastAsia="Calibri"/>
          <w:b/>
          <w:bCs/>
          <w:color w:val="000000"/>
        </w:rPr>
        <w:t>Подготовка статей для международных научных журналов</w:t>
      </w:r>
    </w:p>
    <w:p w14:paraId="6A16C9F8" w14:textId="77777777" w:rsidR="00A0603C" w:rsidRPr="007D7141" w:rsidRDefault="00A0603C" w:rsidP="00A0603C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7D7141">
        <w:rPr>
          <w:rFonts w:eastAsia="Calibri"/>
          <w:b/>
          <w:color w:val="000000"/>
        </w:rPr>
        <w:t>Целью</w:t>
      </w:r>
      <w:r w:rsidRPr="007D7141">
        <w:rPr>
          <w:rFonts w:eastAsia="Calibri"/>
          <w:color w:val="000000"/>
        </w:rPr>
        <w:t xml:space="preserve"> освоения дисциплины является формирование у аспирантов базовых представлений о западной модели академического письма, включая лексико-грамматические особенности языка, используемого в профильных научных статьях, логику научного дискурса и организационную структуру научных публикаций. </w:t>
      </w:r>
    </w:p>
    <w:p w14:paraId="074F18E5" w14:textId="77777777" w:rsidR="00A0603C" w:rsidRPr="007D7141" w:rsidRDefault="00A0603C" w:rsidP="00A0603C">
      <w:pPr>
        <w:tabs>
          <w:tab w:val="left" w:pos="0"/>
          <w:tab w:val="left" w:pos="360"/>
        </w:tabs>
        <w:spacing w:line="23" w:lineRule="atLeast"/>
        <w:ind w:firstLine="567"/>
        <w:jc w:val="both"/>
      </w:pPr>
      <w:r w:rsidRPr="007D7141">
        <w:t>Объем дисциплины – 1 зачетная единица (ЗЕ) или 36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A0603C" w:rsidRPr="007D7141" w14:paraId="092EDB76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007ACEF4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02621E3E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Всего часов</w:t>
            </w:r>
          </w:p>
        </w:tc>
      </w:tr>
      <w:tr w:rsidR="00A0603C" w:rsidRPr="007D7141" w14:paraId="36025A61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65A5FFEA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2C578E7F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20</w:t>
            </w:r>
          </w:p>
        </w:tc>
      </w:tr>
      <w:tr w:rsidR="00A0603C" w:rsidRPr="007D7141" w14:paraId="56432364" w14:textId="77777777" w:rsidTr="00874E6D">
        <w:trPr>
          <w:trHeight w:val="340"/>
        </w:trPr>
        <w:tc>
          <w:tcPr>
            <w:tcW w:w="3942" w:type="pct"/>
            <w:gridSpan w:val="2"/>
          </w:tcPr>
          <w:p w14:paraId="13521694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4F38EF5A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20</w:t>
            </w:r>
          </w:p>
        </w:tc>
      </w:tr>
      <w:tr w:rsidR="00A0603C" w:rsidRPr="007D7141" w14:paraId="176962A7" w14:textId="77777777" w:rsidTr="00874E6D">
        <w:trPr>
          <w:trHeight w:val="340"/>
        </w:trPr>
        <w:tc>
          <w:tcPr>
            <w:tcW w:w="3942" w:type="pct"/>
            <w:gridSpan w:val="2"/>
          </w:tcPr>
          <w:p w14:paraId="68B1890B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7DE36367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A0603C" w:rsidRPr="007D7141" w14:paraId="5A35ADBD" w14:textId="77777777" w:rsidTr="00874E6D">
        <w:trPr>
          <w:trHeight w:val="340"/>
        </w:trPr>
        <w:tc>
          <w:tcPr>
            <w:tcW w:w="3942" w:type="pct"/>
            <w:gridSpan w:val="2"/>
          </w:tcPr>
          <w:p w14:paraId="40FA5A70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5F6C5640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14</w:t>
            </w:r>
          </w:p>
        </w:tc>
      </w:tr>
      <w:tr w:rsidR="00A0603C" w:rsidRPr="007D7141" w14:paraId="329AFB67" w14:textId="77777777" w:rsidTr="00874E6D">
        <w:trPr>
          <w:trHeight w:val="340"/>
        </w:trPr>
        <w:tc>
          <w:tcPr>
            <w:tcW w:w="3942" w:type="pct"/>
            <w:gridSpan w:val="2"/>
          </w:tcPr>
          <w:p w14:paraId="5857195B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20748EE7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6</w:t>
            </w:r>
          </w:p>
        </w:tc>
      </w:tr>
      <w:tr w:rsidR="00A0603C" w:rsidRPr="007D7141" w14:paraId="3CD14EB6" w14:textId="77777777" w:rsidTr="00874E6D">
        <w:trPr>
          <w:trHeight w:val="340"/>
        </w:trPr>
        <w:tc>
          <w:tcPr>
            <w:tcW w:w="3942" w:type="pct"/>
            <w:gridSpan w:val="2"/>
          </w:tcPr>
          <w:p w14:paraId="7EAB5CD4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0F153CFC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A0603C" w:rsidRPr="007D7141" w14:paraId="0B131A5A" w14:textId="77777777" w:rsidTr="00874E6D">
        <w:trPr>
          <w:trHeight w:val="340"/>
        </w:trPr>
        <w:tc>
          <w:tcPr>
            <w:tcW w:w="3942" w:type="pct"/>
            <w:gridSpan w:val="2"/>
          </w:tcPr>
          <w:p w14:paraId="44C57AAD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t>практикумы (ПР)</w:t>
            </w:r>
          </w:p>
        </w:tc>
        <w:tc>
          <w:tcPr>
            <w:tcW w:w="1058" w:type="pct"/>
          </w:tcPr>
          <w:p w14:paraId="67002187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A0603C" w:rsidRPr="007D7141" w14:paraId="3D7A8C14" w14:textId="77777777" w:rsidTr="00874E6D">
        <w:trPr>
          <w:trHeight w:val="340"/>
        </w:trPr>
        <w:tc>
          <w:tcPr>
            <w:tcW w:w="3942" w:type="pct"/>
            <w:gridSpan w:val="2"/>
          </w:tcPr>
          <w:p w14:paraId="76E6AE28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0AB42EF8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A0603C" w:rsidRPr="007D7141" w14:paraId="7C62D92C" w14:textId="77777777" w:rsidTr="00874E6D">
        <w:trPr>
          <w:trHeight w:val="340"/>
        </w:trPr>
        <w:tc>
          <w:tcPr>
            <w:tcW w:w="3942" w:type="pct"/>
            <w:gridSpan w:val="2"/>
          </w:tcPr>
          <w:p w14:paraId="215CA6A5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в том числе:</w:t>
            </w:r>
          </w:p>
        </w:tc>
        <w:tc>
          <w:tcPr>
            <w:tcW w:w="1058" w:type="pct"/>
          </w:tcPr>
          <w:p w14:paraId="7A71D770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A0603C" w:rsidRPr="007D7141" w14:paraId="3373E201" w14:textId="77777777" w:rsidTr="00874E6D">
        <w:trPr>
          <w:trHeight w:val="340"/>
        </w:trPr>
        <w:tc>
          <w:tcPr>
            <w:tcW w:w="3942" w:type="pct"/>
            <w:gridSpan w:val="2"/>
          </w:tcPr>
          <w:p w14:paraId="773265FE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637FA899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A0603C" w:rsidRPr="007D7141" w14:paraId="096E5B13" w14:textId="77777777" w:rsidTr="00874E6D">
        <w:trPr>
          <w:trHeight w:val="340"/>
        </w:trPr>
        <w:tc>
          <w:tcPr>
            <w:tcW w:w="3942" w:type="pct"/>
            <w:gridSpan w:val="2"/>
          </w:tcPr>
          <w:p w14:paraId="7FB213D4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6DAFB98D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A0603C" w:rsidRPr="007D7141" w14:paraId="4B72EA31" w14:textId="77777777" w:rsidTr="00874E6D">
        <w:trPr>
          <w:trHeight w:val="340"/>
        </w:trPr>
        <w:tc>
          <w:tcPr>
            <w:tcW w:w="3942" w:type="pct"/>
            <w:gridSpan w:val="2"/>
          </w:tcPr>
          <w:p w14:paraId="69A89D53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04A8668D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16</w:t>
            </w:r>
          </w:p>
        </w:tc>
      </w:tr>
      <w:tr w:rsidR="00A0603C" w:rsidRPr="007D7141" w14:paraId="17DFD560" w14:textId="77777777" w:rsidTr="00874E6D">
        <w:trPr>
          <w:trHeight w:val="340"/>
        </w:trPr>
        <w:tc>
          <w:tcPr>
            <w:tcW w:w="3942" w:type="pct"/>
            <w:gridSpan w:val="2"/>
          </w:tcPr>
          <w:p w14:paraId="128F31C5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>в том числе: реферат</w:t>
            </w:r>
          </w:p>
        </w:tc>
        <w:tc>
          <w:tcPr>
            <w:tcW w:w="1058" w:type="pct"/>
          </w:tcPr>
          <w:p w14:paraId="1A750F7C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A0603C" w:rsidRPr="007D7141" w14:paraId="6156AB2C" w14:textId="77777777" w:rsidTr="00874E6D">
        <w:trPr>
          <w:trHeight w:val="340"/>
        </w:trPr>
        <w:tc>
          <w:tcPr>
            <w:tcW w:w="3942" w:type="pct"/>
            <w:gridSpan w:val="2"/>
          </w:tcPr>
          <w:p w14:paraId="010988BD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65CF6B5D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Зачет</w:t>
            </w:r>
          </w:p>
        </w:tc>
      </w:tr>
      <w:tr w:rsidR="00A0603C" w:rsidRPr="007D7141" w14:paraId="33E4E2E5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54F19ADD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53CEEEFE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44B376E4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36</w:t>
            </w:r>
          </w:p>
        </w:tc>
      </w:tr>
      <w:tr w:rsidR="00A0603C" w:rsidRPr="007D7141" w14:paraId="5C26AF69" w14:textId="77777777" w:rsidTr="00874E6D">
        <w:trPr>
          <w:trHeight w:val="340"/>
        </w:trPr>
        <w:tc>
          <w:tcPr>
            <w:tcW w:w="1241" w:type="pct"/>
            <w:vMerge/>
          </w:tcPr>
          <w:p w14:paraId="6EE12B67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</w:p>
        </w:tc>
        <w:tc>
          <w:tcPr>
            <w:tcW w:w="2701" w:type="pct"/>
          </w:tcPr>
          <w:p w14:paraId="4F4B01CF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0B91318D" w14:textId="77777777" w:rsidR="00A0603C" w:rsidRPr="007D7141" w:rsidRDefault="00A0603C" w:rsidP="00874E6D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</w:t>
            </w:r>
          </w:p>
        </w:tc>
      </w:tr>
    </w:tbl>
    <w:p w14:paraId="53242A08" w14:textId="77777777" w:rsidR="00A0603C" w:rsidRPr="007D7141" w:rsidRDefault="00A0603C" w:rsidP="00A0603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D7141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2D6D5B69" w14:textId="77777777" w:rsidR="00A0603C" w:rsidRPr="007D7141" w:rsidRDefault="00A0603C" w:rsidP="00A0603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D7141">
        <w:rPr>
          <w:rFonts w:eastAsia="MS Mincho"/>
        </w:rPr>
        <w:t>УК-4: Готовность использовать современные методы и технологии научной коммуникации на государственном и иностранном языках.</w:t>
      </w:r>
    </w:p>
    <w:p w14:paraId="57589134" w14:textId="77777777" w:rsidR="00A0603C" w:rsidRPr="007D7141" w:rsidRDefault="00A0603C" w:rsidP="00A0603C">
      <w:pPr>
        <w:spacing w:line="23" w:lineRule="atLeast"/>
        <w:ind w:firstLine="567"/>
        <w:jc w:val="both"/>
      </w:pPr>
      <w:r w:rsidRPr="007D7141">
        <w:t xml:space="preserve">В целях оптимальной презентации материала аудиторные занятия проводятся с использованием маркерной доски и раздаточных материалов по темам лекций, в которых учащиеся могут делать необходимые пометки, и которые дополняют конспекты лекций. По желанию учащихся и по договоренности с преподавателем отдельные темы курса могут рассматриваться с привлечением рукописей аспирантов, что позволяет в режиме реального </w:t>
      </w:r>
      <w:r w:rsidRPr="007D7141">
        <w:lastRenderedPageBreak/>
        <w:t>времени применять получаемые знания при подготовке рукописей для англоязычных научных журналов.</w:t>
      </w:r>
    </w:p>
    <w:p w14:paraId="7BC74B5B" w14:textId="77777777" w:rsidR="00A0603C" w:rsidRPr="007D7141" w:rsidRDefault="00A0603C" w:rsidP="00A0603C">
      <w:pPr>
        <w:spacing w:line="23" w:lineRule="atLeast"/>
        <w:ind w:firstLine="567"/>
        <w:jc w:val="both"/>
      </w:pPr>
      <w:r w:rsidRPr="007D7141">
        <w:t xml:space="preserve">Аспиранты могут выполнять необходимую при изучении дисциплины самостоятельную работу в читальном зале библиотеки ГНЦ ВБ «Вектор» Роспотребнадзора, в учебных кабинетах, на рабочих местах и на дополнительно оборудованных стационарных местах с выходом в Интернет, а также в домашних условиях. </w:t>
      </w:r>
    </w:p>
    <w:p w14:paraId="27A2EF9A" w14:textId="77777777" w:rsidR="00A0603C" w:rsidRPr="007D7141" w:rsidRDefault="00A0603C" w:rsidP="00A0603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D7141">
        <w:rPr>
          <w:rFonts w:eastAsia="MS Mincho"/>
        </w:rPr>
        <w:t>Промежуточная аттестация – зачет.</w:t>
      </w:r>
    </w:p>
    <w:p w14:paraId="30CE9F11" w14:textId="77777777" w:rsidR="00A0603C" w:rsidRPr="007D7141" w:rsidRDefault="00A0603C" w:rsidP="00A0603C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7D7141">
        <w:rPr>
          <w:lang w:eastAsia="x-none"/>
        </w:rPr>
        <w:t>Учебно-методическое и информационное обеспечение дисциплины включает ресурсы информационно-</w:t>
      </w:r>
      <w:r w:rsidRPr="007D7141">
        <w:rPr>
          <w:bCs/>
          <w:lang w:eastAsia="x-none"/>
        </w:rPr>
        <w:t>телекоммуникационной сети Интернет, доступные с компьютеров научного центра,</w:t>
      </w:r>
      <w:r w:rsidRPr="007D7141">
        <w:rPr>
          <w:lang w:eastAsia="x-none"/>
        </w:rPr>
        <w:t xml:space="preserve"> конспекты лекций и раздаточные материалы. Аспиранты могут получить помощь специалистов научной библиотеки по любым вопросам, связанным с поиском статей на российских и зарубежных платформах.</w:t>
      </w:r>
    </w:p>
    <w:p w14:paraId="01B92AE4" w14:textId="77777777" w:rsidR="00A0603C" w:rsidRDefault="00A0603C" w:rsidP="00A0603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</w:rPr>
      </w:pPr>
    </w:p>
    <w:p w14:paraId="37AF2CE5" w14:textId="77777777" w:rsidR="00A0603C" w:rsidRPr="00110266" w:rsidRDefault="00A0603C" w:rsidP="00A0603C">
      <w:pPr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</w:rPr>
      </w:pPr>
    </w:p>
    <w:p w14:paraId="11265B18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4C"/>
    <w:rsid w:val="001D21A0"/>
    <w:rsid w:val="0081094C"/>
    <w:rsid w:val="00A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F5BD-9ED0-4396-8088-6463116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2023-05-30T03:34:00Z</dcterms:created>
  <dcterms:modified xsi:type="dcterms:W3CDTF">2023-05-30T03:34:00Z</dcterms:modified>
</cp:coreProperties>
</file>